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36556" w14:textId="5B13CEF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64D6C" w:rsidRPr="00D64D6C">
        <w:rPr>
          <w:bCs/>
          <w:noProof w:val="0"/>
          <w:sz w:val="24"/>
          <w:szCs w:val="24"/>
        </w:rPr>
        <w:t>07981</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A70EE8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7356A">
        <w:rPr>
          <w:rFonts w:cs="Arial"/>
          <w:b/>
          <w:bCs/>
          <w:sz w:val="24"/>
          <w:lang w:eastAsia="ja-JP"/>
        </w:rPr>
        <w:t>10.2.2.1</w:t>
      </w:r>
    </w:p>
    <w:p w14:paraId="6A1BC0C1" w14:textId="21F7959A"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B61301">
        <w:rPr>
          <w:rFonts w:ascii="Arial" w:hAnsi="Arial" w:cs="Arial"/>
          <w:b/>
          <w:bCs/>
          <w:sz w:val="24"/>
        </w:rPr>
        <w:t>Nokia</w:t>
      </w:r>
      <w:r w:rsidR="00090468">
        <w:rPr>
          <w:rFonts w:ascii="Arial" w:hAnsi="Arial" w:cs="Arial"/>
          <w:b/>
          <w:bCs/>
          <w:sz w:val="24"/>
        </w:rPr>
        <w:t xml:space="preserve"> Shanghai Bell</w:t>
      </w:r>
    </w:p>
    <w:p w14:paraId="45BE90BE" w14:textId="6962BCE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7356A">
        <w:rPr>
          <w:rFonts w:ascii="Arial" w:hAnsi="Arial" w:cs="Arial"/>
          <w:b/>
          <w:bCs/>
          <w:sz w:val="24"/>
        </w:rPr>
        <w:t>On use of LTE PDCP and NR PDCP</w:t>
      </w:r>
      <w:r w:rsidR="007D17C7">
        <w:rPr>
          <w:rFonts w:ascii="Arial" w:hAnsi="Arial" w:cs="Arial"/>
          <w:b/>
          <w:bCs/>
          <w:sz w:val="24"/>
        </w:rPr>
        <w:t xml:space="preserve"> in MR-DC</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NR_newRAT-Co</w:t>
      </w:r>
      <w:bookmarkStart w:id="1" w:name="_GoBack"/>
      <w:bookmarkEnd w:id="1"/>
      <w:r w:rsidR="00112F1A" w:rsidRPr="00112F1A">
        <w:rPr>
          <w:rFonts w:ascii="Arial" w:hAnsi="Arial" w:cs="Arial"/>
          <w:b/>
          <w:bCs/>
          <w:sz w:val="24"/>
        </w:rPr>
        <w:t xml:space="preserve">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8B324E6" w14:textId="2393D30A" w:rsidR="00EE3F32" w:rsidRDefault="00F1423C" w:rsidP="00CD4C7B">
      <w:r>
        <w:t>This contribution addresses the following open points identified by t</w:t>
      </w:r>
      <w:r w:rsidR="00EE3F32">
        <w:t>he previous RAN2 meeting.</w:t>
      </w:r>
    </w:p>
    <w:p w14:paraId="0BD05EC2"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r>
        <w:t xml:space="preserve">Working assumption: For MCG bearer, either LTE or NR PDCP can be used,  configurable by the network. </w:t>
      </w:r>
    </w:p>
    <w:p w14:paraId="53CFE8CE"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p>
    <w:p w14:paraId="6A2306BE"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r>
        <w:t>FFS points:</w:t>
      </w:r>
    </w:p>
    <w:p w14:paraId="5CC6940B"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r>
        <w:t>1) which PDCP to use for MCG SRB at connection setup.</w:t>
      </w:r>
    </w:p>
    <w:p w14:paraId="492A4ED9"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r>
        <w:t>2) What mechanism is used (if needed) to indicate to network UE support of NR PDCP during connection setup?</w:t>
      </w:r>
    </w:p>
    <w:p w14:paraId="771FC766"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r>
        <w:t>3) whether to use LTE PDCP or NR PDCP for split SRBs</w:t>
      </w:r>
    </w:p>
    <w:p w14:paraId="19319BD4" w14:textId="77777777" w:rsidR="007B3D24" w:rsidRDefault="007B3D24" w:rsidP="007B3D24">
      <w:pPr>
        <w:pStyle w:val="Doc-text2"/>
        <w:pBdr>
          <w:top w:val="single" w:sz="4" w:space="1" w:color="auto"/>
          <w:left w:val="single" w:sz="4" w:space="4" w:color="auto"/>
          <w:bottom w:val="single" w:sz="4" w:space="1" w:color="auto"/>
          <w:right w:val="single" w:sz="4" w:space="4" w:color="auto"/>
        </w:pBdr>
      </w:pPr>
      <w:r>
        <w:t>4) Whether to support a mechanism to reconfigure from LTE PDCP to NR PDCP without HO.  If so, what would the mechanism look like?</w:t>
      </w:r>
    </w:p>
    <w:p w14:paraId="127ACA6D" w14:textId="6D406858" w:rsidR="00CD4C7B" w:rsidRPr="006E13D1" w:rsidRDefault="00CD4C7B" w:rsidP="00CD4C7B">
      <w:pPr>
        <w:pStyle w:val="Heading1"/>
      </w:pPr>
      <w:r w:rsidRPr="006E13D1">
        <w:t>2</w:t>
      </w:r>
      <w:r w:rsidRPr="006E13D1">
        <w:tab/>
      </w:r>
      <w:r w:rsidR="007B3D24">
        <w:t>Discussion</w:t>
      </w:r>
    </w:p>
    <w:p w14:paraId="5995BEE6" w14:textId="77777777" w:rsidR="00D64BC4" w:rsidRDefault="00D64BC4" w:rsidP="00D64BC4">
      <w:pPr>
        <w:pStyle w:val="Doc-text2"/>
        <w:pBdr>
          <w:top w:val="single" w:sz="4" w:space="1" w:color="auto"/>
          <w:left w:val="single" w:sz="4" w:space="4" w:color="auto"/>
          <w:bottom w:val="single" w:sz="4" w:space="1" w:color="auto"/>
          <w:right w:val="single" w:sz="4" w:space="4" w:color="auto"/>
        </w:pBdr>
      </w:pPr>
      <w:r>
        <w:t xml:space="preserve">Working assumption: For MCG bearer, either LTE or NR PDCP can be used,  configurable by the network. </w:t>
      </w:r>
    </w:p>
    <w:p w14:paraId="14011AB1" w14:textId="6F5BE645" w:rsidR="00D64BC4" w:rsidRDefault="00D64BC4" w:rsidP="00CD4C7B"/>
    <w:p w14:paraId="339DCBF2" w14:textId="1FA0B48C" w:rsidR="00A4762C" w:rsidRDefault="00FF52F6" w:rsidP="00CD4C7B">
      <w:r>
        <w:t xml:space="preserve">If only LTE PDCP could be used for an MCG bearer, </w:t>
      </w:r>
      <w:r w:rsidR="00353DBA">
        <w:t xml:space="preserve">lossless bearer-type change from split bearer to MCG bearer would require to support a PDCP re-establishment procedure from NR PDCP into LTE PDCP. There </w:t>
      </w:r>
      <w:r w:rsidR="00C764F5">
        <w:t xml:space="preserve">seems to be no other compelling </w:t>
      </w:r>
      <w:r w:rsidR="00353DBA">
        <w:t>need for such a procedure.</w:t>
      </w:r>
    </w:p>
    <w:p w14:paraId="44EF5B05" w14:textId="11711F6A" w:rsidR="00FF52F6" w:rsidRDefault="00FF52F6" w:rsidP="00FF52F6">
      <w:r>
        <w:t xml:space="preserve">If only NR PDCP could be used for an MCG bearer, </w:t>
      </w:r>
      <w:r w:rsidR="00C764F5">
        <w:t>once EN-DC is configured for a UE, all its MCG bearers running on LTE PDCP would need to be converted to NR PDCP. For Voip bearers running on RLC UM, if such conversion is done by PDCP re-establishment, unnecessary packet losses can occur. If packet losses are to be avoided, a new dedicated-purpose PDCP procedure other than PDCP re-establishment would be needed for such conversion. It would be attractive to avoid the need for such a procedure.</w:t>
      </w:r>
    </w:p>
    <w:p w14:paraId="3BCECDBF" w14:textId="64C7E0A4" w:rsidR="00C764F5" w:rsidRDefault="00C764F5" w:rsidP="004263BD">
      <w:pPr>
        <w:ind w:left="1420" w:hanging="1132"/>
      </w:pPr>
      <w:r w:rsidRPr="004263BD">
        <w:rPr>
          <w:b/>
        </w:rPr>
        <w:t>Proposal 1</w:t>
      </w:r>
      <w:r>
        <w:t>:</w:t>
      </w:r>
      <w:r>
        <w:tab/>
        <w:t>Confirm the working assumption that for an MCG bearer in EN-DC, either LTE or NR PDCP can be used, configurable by the network.</w:t>
      </w:r>
    </w:p>
    <w:p w14:paraId="2BF697D0" w14:textId="77777777" w:rsidR="006C53DA" w:rsidRDefault="006C53DA" w:rsidP="006C53DA">
      <w:pPr>
        <w:pStyle w:val="Doc-text2"/>
        <w:pBdr>
          <w:top w:val="single" w:sz="4" w:space="1" w:color="auto"/>
          <w:left w:val="single" w:sz="4" w:space="4" w:color="auto"/>
          <w:bottom w:val="single" w:sz="4" w:space="1" w:color="auto"/>
          <w:right w:val="single" w:sz="4" w:space="4" w:color="auto"/>
        </w:pBdr>
      </w:pPr>
      <w:r>
        <w:t>1) which PDCP to use for MCG SRB at connection setup.</w:t>
      </w:r>
    </w:p>
    <w:p w14:paraId="2E2ADA55" w14:textId="77777777" w:rsidR="006C53DA" w:rsidRDefault="006C53DA" w:rsidP="006C53DA">
      <w:pPr>
        <w:pStyle w:val="Doc-text2"/>
        <w:pBdr>
          <w:top w:val="single" w:sz="4" w:space="1" w:color="auto"/>
          <w:left w:val="single" w:sz="4" w:space="4" w:color="auto"/>
          <w:bottom w:val="single" w:sz="4" w:space="1" w:color="auto"/>
          <w:right w:val="single" w:sz="4" w:space="4" w:color="auto"/>
        </w:pBdr>
      </w:pPr>
      <w:r>
        <w:t>2) What mechanism is used (if needed) to indicate to network UE support of NR PDCP during connection setup?</w:t>
      </w:r>
    </w:p>
    <w:p w14:paraId="0100B6C0" w14:textId="77777777" w:rsidR="00167C49" w:rsidRDefault="00167C49" w:rsidP="00CD4C7B"/>
    <w:p w14:paraId="5D909F27" w14:textId="5115EDDE" w:rsidR="00167C49" w:rsidRDefault="00167C49" w:rsidP="00CD4C7B">
      <w:r>
        <w:t xml:space="preserve">Except for LTE connection to NGC, it seems simplest to have the initial MCG SRBs be based on the PDCP native to the RAT in question. For LTE connection to NGC, </w:t>
      </w:r>
      <w:r w:rsidR="006C53DA">
        <w:t xml:space="preserve">it seems preferable to only rely on NR </w:t>
      </w:r>
      <w:r>
        <w:t>PDCP</w:t>
      </w:r>
      <w:r w:rsidR="006C53DA">
        <w:t>:</w:t>
      </w:r>
      <w:r>
        <w:t xml:space="preserve"> the indication of UE support of NGC at connection set-up allows selecting NR PDCP for the MCG SRB.</w:t>
      </w:r>
    </w:p>
    <w:p w14:paraId="4710D356" w14:textId="0922818F" w:rsidR="00D64BC4" w:rsidRDefault="00167C49" w:rsidP="006C53DA">
      <w:pPr>
        <w:ind w:left="1420" w:hanging="1132"/>
      </w:pPr>
      <w:r w:rsidRPr="006C53DA">
        <w:rPr>
          <w:b/>
        </w:rPr>
        <w:t>Proposal 2</w:t>
      </w:r>
      <w:r w:rsidR="006C53DA">
        <w:t>:</w:t>
      </w:r>
      <w:r w:rsidR="006C53DA">
        <w:tab/>
        <w:t xml:space="preserve">At connection set-up, </w:t>
      </w:r>
      <w:r w:rsidR="0059283F">
        <w:t>the MCG SRB uses LTE PDCP if and only if the connection is to EPC.</w:t>
      </w:r>
    </w:p>
    <w:p w14:paraId="1ECDF7F9" w14:textId="79E98AEB" w:rsidR="001C4662" w:rsidRDefault="001C4662" w:rsidP="001C4662">
      <w:pPr>
        <w:ind w:left="1420" w:hanging="1132"/>
      </w:pPr>
      <w:r w:rsidRPr="006C53DA">
        <w:rPr>
          <w:b/>
        </w:rPr>
        <w:t xml:space="preserve">Proposal </w:t>
      </w:r>
      <w:r>
        <w:rPr>
          <w:b/>
        </w:rPr>
        <w:t>3</w:t>
      </w:r>
      <w:r>
        <w:t>:</w:t>
      </w:r>
      <w:r>
        <w:tab/>
        <w:t>No explicit indication of UE support of NR PDCP is needed at connection set-up.</w:t>
      </w:r>
    </w:p>
    <w:p w14:paraId="59459F60" w14:textId="77777777" w:rsidR="001C4662" w:rsidRDefault="001C4662" w:rsidP="001C4662">
      <w:pPr>
        <w:pStyle w:val="Doc-text2"/>
        <w:pBdr>
          <w:top w:val="single" w:sz="4" w:space="1" w:color="auto"/>
          <w:left w:val="single" w:sz="4" w:space="4" w:color="auto"/>
          <w:bottom w:val="single" w:sz="4" w:space="1" w:color="auto"/>
          <w:right w:val="single" w:sz="4" w:space="4" w:color="auto"/>
        </w:pBdr>
      </w:pPr>
      <w:r>
        <w:lastRenderedPageBreak/>
        <w:t>3) whether to use LTE PDCP or NR PDCP for split SRBs</w:t>
      </w:r>
    </w:p>
    <w:p w14:paraId="6AD6A778" w14:textId="77777777" w:rsidR="001C4662" w:rsidRDefault="001C4662" w:rsidP="00CD4C7B"/>
    <w:p w14:paraId="5DC266D4" w14:textId="27E5B97D" w:rsidR="00D64BC4" w:rsidRDefault="001C4662" w:rsidP="00CD4C7B">
      <w:r>
        <w:t xml:space="preserve">Split SRBs require reordering from PDCP, which is a native feature of NR PDCP. On the other hand, use of LTE PDCP for the purpose would require </w:t>
      </w:r>
      <w:r w:rsidR="000C417F">
        <w:t>introduction of reordering for SRBs in 36.323. It seems attractive to avoid such modification.</w:t>
      </w:r>
    </w:p>
    <w:p w14:paraId="3309BD10" w14:textId="711E7DBF" w:rsidR="000C417F" w:rsidRDefault="000C417F" w:rsidP="00CD4C7B">
      <w:r>
        <w:tab/>
      </w:r>
      <w:r w:rsidRPr="000C417F">
        <w:rPr>
          <w:b/>
        </w:rPr>
        <w:t>Proposal 4</w:t>
      </w:r>
      <w:r>
        <w:t>:</w:t>
      </w:r>
      <w:r>
        <w:tab/>
        <w:t>NR PDCP is used for split SRBs</w:t>
      </w:r>
    </w:p>
    <w:p w14:paraId="6F67DBD5" w14:textId="77777777" w:rsidR="000C417F" w:rsidRDefault="000C417F" w:rsidP="000C417F">
      <w:pPr>
        <w:pStyle w:val="Doc-text2"/>
        <w:pBdr>
          <w:top w:val="single" w:sz="4" w:space="1" w:color="auto"/>
          <w:left w:val="single" w:sz="4" w:space="4" w:color="auto"/>
          <w:bottom w:val="single" w:sz="4" w:space="1" w:color="auto"/>
          <w:right w:val="single" w:sz="4" w:space="4" w:color="auto"/>
        </w:pBdr>
      </w:pPr>
      <w:r>
        <w:t>4) Whether to support a mechanism to reconfigure from LTE PDCP to NR PDCP without HO.  If so, what would the mechanism look like?</w:t>
      </w:r>
    </w:p>
    <w:p w14:paraId="39CB078A" w14:textId="7E696599" w:rsidR="000C417F" w:rsidRDefault="000C417F" w:rsidP="00CD4C7B"/>
    <w:p w14:paraId="73063E3A" w14:textId="2A05951A" w:rsidR="00CB1AF2" w:rsidRDefault="00CB1AF2" w:rsidP="00CB1AF2">
      <w:r>
        <w:t>Our understanding of this FFS is that whether or not handover is involved determines whether or not all security keys of the UE change. (From PDCP point of view, there is no handover, only the re-establishment procedure.)</w:t>
      </w:r>
    </w:p>
    <w:p w14:paraId="5C9F3527" w14:textId="14BD234C" w:rsidR="000C417F" w:rsidRDefault="00A527D5" w:rsidP="00CD4C7B">
      <w:r>
        <w:t xml:space="preserve">Considering e.g. a bearer-type </w:t>
      </w:r>
      <w:r w:rsidR="00CB1AF2">
        <w:t>change</w:t>
      </w:r>
      <w:r>
        <w:t xml:space="preserve"> from MCG to split bearer, there seems to be a need to </w:t>
      </w:r>
      <w:r w:rsidR="00283F6E">
        <w:t xml:space="preserve">support </w:t>
      </w:r>
      <w:r w:rsidR="003F344B">
        <w:t>a reconfiguration</w:t>
      </w:r>
      <w:r w:rsidR="00283F6E">
        <w:t xml:space="preserve"> from LTE PDCP to NR PDCP</w:t>
      </w:r>
      <w:r w:rsidR="00CB1AF2">
        <w:t xml:space="preserve"> that does not involve changing all keys of the UE</w:t>
      </w:r>
      <w:r w:rsidR="00283F6E">
        <w:t xml:space="preserve">. </w:t>
      </w:r>
      <w:r w:rsidR="003F344B">
        <w:t xml:space="preserve">If the PDCP-SN length changes in the process, in line with the recent RAN2 agreement, such a reconfiguration is most likely done via DRB release and re-setup; </w:t>
      </w:r>
      <w:r w:rsidR="00C70386">
        <w:t>for</w:t>
      </w:r>
      <w:r w:rsidR="003F344B">
        <w:t xml:space="preserve"> other cases, a PDCP re-establishment procedure from LTE PDCP to NR PDCP seems needed. </w:t>
      </w:r>
      <w:r w:rsidR="00283F6E">
        <w:t>The remaining question is whether a</w:t>
      </w:r>
      <w:r w:rsidR="00CB1AF2">
        <w:t>n even</w:t>
      </w:r>
      <w:r w:rsidR="00283F6E">
        <w:t xml:space="preserve"> lighter procedure is needed for such a conversion, which would not involve change</w:t>
      </w:r>
      <w:r w:rsidR="009753FF">
        <w:t xml:space="preserve"> of any security key</w:t>
      </w:r>
      <w:r w:rsidR="00283F6E">
        <w:t xml:space="preserve">. As discussed above Proposal 1, </w:t>
      </w:r>
      <w:r w:rsidR="007D17C7">
        <w:t>we prefer to avoid introducing such a procedure.</w:t>
      </w:r>
    </w:p>
    <w:p w14:paraId="5A460B26" w14:textId="18BFCFE6" w:rsidR="007D17C7" w:rsidRDefault="007D17C7" w:rsidP="007D17C7">
      <w:pPr>
        <w:ind w:left="1420" w:hanging="1132"/>
      </w:pPr>
      <w:r w:rsidRPr="007D17C7">
        <w:rPr>
          <w:b/>
        </w:rPr>
        <w:t>Proposal 5</w:t>
      </w:r>
      <w:r>
        <w:t>:</w:t>
      </w:r>
      <w:r>
        <w:tab/>
      </w:r>
      <w:r w:rsidR="005123CA">
        <w:t xml:space="preserve">Apart from DRB release and re-setup, </w:t>
      </w:r>
      <w:r>
        <w:t>LTE PDCP can be reconfigured to NR PDCP only via a PDCP re-establishment defined for such a conversion. Such a reconfiguration does not require PDCP re-establishment for any other bearer of the UE.</w:t>
      </w:r>
    </w:p>
    <w:p w14:paraId="43A12B72" w14:textId="4A52937D" w:rsidR="00CD4C7B" w:rsidRPr="006E13D1" w:rsidRDefault="007D17C7" w:rsidP="00CD4C7B">
      <w:pPr>
        <w:pStyle w:val="Heading1"/>
      </w:pPr>
      <w:r>
        <w:t>3</w:t>
      </w:r>
      <w:r w:rsidR="00CD4C7B" w:rsidRPr="006E13D1">
        <w:tab/>
      </w:r>
      <w:r>
        <w:t>Conclusion</w:t>
      </w:r>
    </w:p>
    <w:p w14:paraId="02D89FD8" w14:textId="07B90F4E" w:rsidR="00B61301" w:rsidRDefault="00B61301" w:rsidP="00CD4C7B">
      <w:r>
        <w:t>This contribution addresses open points o</w:t>
      </w:r>
      <w:r w:rsidRPr="00B61301">
        <w:t>n use of LTE PDCP and NR PDCP in MR-DC</w:t>
      </w:r>
      <w:r>
        <w:t>, and proposes the following.</w:t>
      </w:r>
    </w:p>
    <w:p w14:paraId="7C604919" w14:textId="77777777" w:rsidR="00B61301" w:rsidRDefault="00B61301" w:rsidP="00B61301">
      <w:pPr>
        <w:ind w:left="1420" w:hanging="1132"/>
      </w:pPr>
      <w:r w:rsidRPr="004263BD">
        <w:rPr>
          <w:b/>
        </w:rPr>
        <w:t>Proposal 1</w:t>
      </w:r>
      <w:r>
        <w:t>:</w:t>
      </w:r>
      <w:r>
        <w:tab/>
        <w:t>Confirm the working assumption that for an MCG bearer in EN-DC, either LTE or NR PDCP can be used, configurable by the network.</w:t>
      </w:r>
    </w:p>
    <w:p w14:paraId="0B410042" w14:textId="77777777" w:rsidR="00B61301" w:rsidRDefault="00B61301" w:rsidP="00B61301">
      <w:pPr>
        <w:ind w:left="1420" w:hanging="1132"/>
      </w:pPr>
      <w:r w:rsidRPr="006C53DA">
        <w:rPr>
          <w:b/>
        </w:rPr>
        <w:t>Proposal 2</w:t>
      </w:r>
      <w:r>
        <w:t>:</w:t>
      </w:r>
      <w:r>
        <w:tab/>
        <w:t>At connection set-up, the MCG SRB uses LTE PDCP if and only if the connection is to EPC.</w:t>
      </w:r>
    </w:p>
    <w:p w14:paraId="57B3925B" w14:textId="77777777" w:rsidR="00B61301" w:rsidRDefault="00B61301" w:rsidP="00B61301">
      <w:pPr>
        <w:ind w:left="1420" w:hanging="1132"/>
      </w:pPr>
      <w:r w:rsidRPr="006C53DA">
        <w:rPr>
          <w:b/>
        </w:rPr>
        <w:t xml:space="preserve">Proposal </w:t>
      </w:r>
      <w:r>
        <w:rPr>
          <w:b/>
        </w:rPr>
        <w:t>3</w:t>
      </w:r>
      <w:r>
        <w:t>:</w:t>
      </w:r>
      <w:r>
        <w:tab/>
        <w:t>No explicit indication of UE support of NR PDCP is needed at connection set-up.</w:t>
      </w:r>
    </w:p>
    <w:p w14:paraId="41A96B4F" w14:textId="77777777" w:rsidR="00B61301" w:rsidRDefault="00B61301" w:rsidP="00B61301">
      <w:r>
        <w:tab/>
      </w:r>
      <w:r w:rsidRPr="000C417F">
        <w:rPr>
          <w:b/>
        </w:rPr>
        <w:t>Proposal 4</w:t>
      </w:r>
      <w:r>
        <w:t>:</w:t>
      </w:r>
      <w:r>
        <w:tab/>
        <w:t>NR PDCP is used for split SRBs</w:t>
      </w:r>
    </w:p>
    <w:p w14:paraId="40E955C5" w14:textId="77777777" w:rsidR="00B61301" w:rsidRDefault="00B61301" w:rsidP="00B61301">
      <w:pPr>
        <w:ind w:left="1420" w:hanging="1132"/>
      </w:pPr>
      <w:r w:rsidRPr="007D17C7">
        <w:rPr>
          <w:b/>
        </w:rPr>
        <w:t>Proposal 5</w:t>
      </w:r>
      <w:r>
        <w:t>:</w:t>
      </w:r>
      <w:r>
        <w:tab/>
        <w:t>Apart from DRB release and re-setup, LTE PDCP can be reconfigured to NR PDCP only via a PDCP re-establishment defined for such a conversion. Such a reconfiguration does not require PDCP re-establishment for any other bearer of the UE.</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A1F1C" w14:textId="77777777" w:rsidR="003A7DBB" w:rsidRDefault="003A7DBB">
      <w:r>
        <w:separator/>
      </w:r>
    </w:p>
  </w:endnote>
  <w:endnote w:type="continuationSeparator" w:id="0">
    <w:p w14:paraId="381BC800" w14:textId="77777777" w:rsidR="003A7DBB" w:rsidRDefault="003A7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roman"/>
    <w:pitch w:val="fixed"/>
    <w:sig w:usb0="E0002AFF" w:usb1="C0007843" w:usb2="00000009" w:usb3="00000000" w:csb0="000001FF" w:csb1="00000000"/>
  </w:font>
  <w:font w:name="MS Mincho">
    <w:panose1 w:val="02020609040205080304"/>
    <w:charset w:val="80"/>
    <w:family w:val="roman"/>
    <w:pitch w:val="fixed"/>
    <w:sig w:usb0="E00002FF" w:usb1="6AC7FDFB" w:usb2="08000012" w:usb3="00000000" w:csb0="0002009F" w:csb1="00000000"/>
  </w:font>
  <w:font w:name="Segoe UI">
    <w:altName w:val="Calibri"/>
    <w:charset w:val="00"/>
    <w:family w:val="swiss"/>
    <w:pitch w:val="variable"/>
    <w:sig w:usb0="E10022FF" w:usb1="C000E47F" w:usb2="00000029" w:usb3="00000000" w:csb0="000001D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swiss"/>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ＭＳ 明朝">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9BC466" w14:textId="77777777" w:rsidR="003A7DBB" w:rsidRDefault="003A7DBB">
      <w:r>
        <w:separator/>
      </w:r>
    </w:p>
  </w:footnote>
  <w:footnote w:type="continuationSeparator" w:id="0">
    <w:p w14:paraId="73B906BD" w14:textId="77777777" w:rsidR="003A7DBB" w:rsidRDefault="003A7DB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417F"/>
    <w:rsid w:val="000C522B"/>
    <w:rsid w:val="000D58AB"/>
    <w:rsid w:val="00112F1A"/>
    <w:rsid w:val="00145075"/>
    <w:rsid w:val="00145C5D"/>
    <w:rsid w:val="00167C49"/>
    <w:rsid w:val="001741A0"/>
    <w:rsid w:val="00194CD0"/>
    <w:rsid w:val="001B49C9"/>
    <w:rsid w:val="001C4662"/>
    <w:rsid w:val="001F168B"/>
    <w:rsid w:val="001F7831"/>
    <w:rsid w:val="00204045"/>
    <w:rsid w:val="0022606D"/>
    <w:rsid w:val="002747EC"/>
    <w:rsid w:val="00280848"/>
    <w:rsid w:val="00283F6E"/>
    <w:rsid w:val="002855BF"/>
    <w:rsid w:val="002F0D22"/>
    <w:rsid w:val="003172DC"/>
    <w:rsid w:val="00326069"/>
    <w:rsid w:val="00353DBA"/>
    <w:rsid w:val="0035462D"/>
    <w:rsid w:val="003A7DBB"/>
    <w:rsid w:val="003B40AD"/>
    <w:rsid w:val="003C4E37"/>
    <w:rsid w:val="003D1CC6"/>
    <w:rsid w:val="003E16BE"/>
    <w:rsid w:val="003F344B"/>
    <w:rsid w:val="004006E8"/>
    <w:rsid w:val="00401855"/>
    <w:rsid w:val="004263BD"/>
    <w:rsid w:val="00445E99"/>
    <w:rsid w:val="00477455"/>
    <w:rsid w:val="004D3578"/>
    <w:rsid w:val="004D380D"/>
    <w:rsid w:val="004E213A"/>
    <w:rsid w:val="00503171"/>
    <w:rsid w:val="00506C28"/>
    <w:rsid w:val="005123CA"/>
    <w:rsid w:val="00534DA0"/>
    <w:rsid w:val="00543E6C"/>
    <w:rsid w:val="00565087"/>
    <w:rsid w:val="0056573F"/>
    <w:rsid w:val="0059283F"/>
    <w:rsid w:val="00611566"/>
    <w:rsid w:val="00646D99"/>
    <w:rsid w:val="00656910"/>
    <w:rsid w:val="006752BE"/>
    <w:rsid w:val="006C53DA"/>
    <w:rsid w:val="006C66D8"/>
    <w:rsid w:val="006D1E24"/>
    <w:rsid w:val="006E1417"/>
    <w:rsid w:val="006F6A2C"/>
    <w:rsid w:val="00710201"/>
    <w:rsid w:val="007342B5"/>
    <w:rsid w:val="00734A5B"/>
    <w:rsid w:val="00744E76"/>
    <w:rsid w:val="00757D40"/>
    <w:rsid w:val="00781F0F"/>
    <w:rsid w:val="0078727C"/>
    <w:rsid w:val="0079049D"/>
    <w:rsid w:val="007B18D8"/>
    <w:rsid w:val="007B3D24"/>
    <w:rsid w:val="007C095F"/>
    <w:rsid w:val="007D17C7"/>
    <w:rsid w:val="008028A4"/>
    <w:rsid w:val="00813245"/>
    <w:rsid w:val="008768CA"/>
    <w:rsid w:val="00877EF9"/>
    <w:rsid w:val="00880559"/>
    <w:rsid w:val="008A6D79"/>
    <w:rsid w:val="008B5306"/>
    <w:rsid w:val="0090271F"/>
    <w:rsid w:val="00902DB9"/>
    <w:rsid w:val="0090466A"/>
    <w:rsid w:val="00936071"/>
    <w:rsid w:val="00940212"/>
    <w:rsid w:val="00942EC2"/>
    <w:rsid w:val="00961B32"/>
    <w:rsid w:val="00970DB3"/>
    <w:rsid w:val="00974BB0"/>
    <w:rsid w:val="009753FF"/>
    <w:rsid w:val="00981E91"/>
    <w:rsid w:val="009A0AF3"/>
    <w:rsid w:val="009B07CD"/>
    <w:rsid w:val="009C19E9"/>
    <w:rsid w:val="009C33FE"/>
    <w:rsid w:val="009D74A6"/>
    <w:rsid w:val="00A10F02"/>
    <w:rsid w:val="00A204CA"/>
    <w:rsid w:val="00A4762C"/>
    <w:rsid w:val="00A527D5"/>
    <w:rsid w:val="00A53724"/>
    <w:rsid w:val="00A82346"/>
    <w:rsid w:val="00A9671C"/>
    <w:rsid w:val="00AA1553"/>
    <w:rsid w:val="00B15449"/>
    <w:rsid w:val="00B47FD1"/>
    <w:rsid w:val="00B516BB"/>
    <w:rsid w:val="00B61301"/>
    <w:rsid w:val="00B7356A"/>
    <w:rsid w:val="00BE1AC2"/>
    <w:rsid w:val="00C03D68"/>
    <w:rsid w:val="00C12B51"/>
    <w:rsid w:val="00C24650"/>
    <w:rsid w:val="00C33079"/>
    <w:rsid w:val="00C70386"/>
    <w:rsid w:val="00C764F5"/>
    <w:rsid w:val="00C83A13"/>
    <w:rsid w:val="00C9068C"/>
    <w:rsid w:val="00C92967"/>
    <w:rsid w:val="00CA3D0C"/>
    <w:rsid w:val="00CA654B"/>
    <w:rsid w:val="00CB1AF2"/>
    <w:rsid w:val="00CD4C7B"/>
    <w:rsid w:val="00D32895"/>
    <w:rsid w:val="00D64BC4"/>
    <w:rsid w:val="00D64D6C"/>
    <w:rsid w:val="00D738D6"/>
    <w:rsid w:val="00D80795"/>
    <w:rsid w:val="00D854BE"/>
    <w:rsid w:val="00D87E00"/>
    <w:rsid w:val="00D9134D"/>
    <w:rsid w:val="00D91A53"/>
    <w:rsid w:val="00D96D11"/>
    <w:rsid w:val="00DA7A03"/>
    <w:rsid w:val="00DB1818"/>
    <w:rsid w:val="00DC309B"/>
    <w:rsid w:val="00DC4DA2"/>
    <w:rsid w:val="00E62835"/>
    <w:rsid w:val="00E77645"/>
    <w:rsid w:val="00E83697"/>
    <w:rsid w:val="00EC4A25"/>
    <w:rsid w:val="00EE3F32"/>
    <w:rsid w:val="00F018FB"/>
    <w:rsid w:val="00F025A2"/>
    <w:rsid w:val="00F07388"/>
    <w:rsid w:val="00F1423C"/>
    <w:rsid w:val="00F2026E"/>
    <w:rsid w:val="00F2210A"/>
    <w:rsid w:val="00F22228"/>
    <w:rsid w:val="00F37743"/>
    <w:rsid w:val="00F54A3D"/>
    <w:rsid w:val="00F54CB0"/>
    <w:rsid w:val="00F653B8"/>
    <w:rsid w:val="00F71B89"/>
    <w:rsid w:val="00F7353C"/>
    <w:rsid w:val="00F76F8F"/>
    <w:rsid w:val="00FA1266"/>
    <w:rsid w:val="00FB36FA"/>
    <w:rsid w:val="00FC1192"/>
    <w:rsid w:val="00FD1B62"/>
    <w:rsid w:val="00FF52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customStyle="1" w:styleId="Doc-text2">
    <w:name w:val="Doc-text2"/>
    <w:basedOn w:val="Normal"/>
    <w:link w:val="Doc-text2Char"/>
    <w:qFormat/>
    <w:rsid w:val="00EE3F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3F32"/>
    <w:rPr>
      <w:rFonts w:ascii="Arial" w:eastAsia="MS Mincho" w:hAnsi="Arial"/>
      <w:szCs w:val="24"/>
    </w:rPr>
  </w:style>
  <w:style w:type="character" w:styleId="CommentReference">
    <w:name w:val="annotation reference"/>
    <w:basedOn w:val="DefaultParagraphFont"/>
    <w:rsid w:val="0059283F"/>
    <w:rPr>
      <w:sz w:val="16"/>
      <w:szCs w:val="16"/>
    </w:rPr>
  </w:style>
  <w:style w:type="paragraph" w:styleId="CommentText">
    <w:name w:val="annotation text"/>
    <w:basedOn w:val="Normal"/>
    <w:link w:val="CommentTextChar"/>
    <w:rsid w:val="0059283F"/>
  </w:style>
  <w:style w:type="character" w:customStyle="1" w:styleId="CommentTextChar">
    <w:name w:val="Comment Text Char"/>
    <w:basedOn w:val="DefaultParagraphFont"/>
    <w:link w:val="CommentText"/>
    <w:rsid w:val="0059283F"/>
    <w:rPr>
      <w:lang w:eastAsia="en-US"/>
    </w:rPr>
  </w:style>
  <w:style w:type="paragraph" w:styleId="CommentSubject">
    <w:name w:val="annotation subject"/>
    <w:basedOn w:val="CommentText"/>
    <w:next w:val="CommentText"/>
    <w:link w:val="CommentSubjectChar"/>
    <w:rsid w:val="0059283F"/>
    <w:rPr>
      <w:b/>
      <w:bCs/>
    </w:rPr>
  </w:style>
  <w:style w:type="character" w:customStyle="1" w:styleId="CommentSubjectChar">
    <w:name w:val="Comment Subject Char"/>
    <w:basedOn w:val="CommentTextChar"/>
    <w:link w:val="CommentSubject"/>
    <w:rsid w:val="0059283F"/>
    <w:rPr>
      <w:b/>
      <w:bCs/>
      <w:lang w:eastAsia="en-US"/>
    </w:rPr>
  </w:style>
  <w:style w:type="paragraph" w:styleId="BalloonText">
    <w:name w:val="Balloon Text"/>
    <w:basedOn w:val="Normal"/>
    <w:link w:val="BalloonTextChar"/>
    <w:rsid w:val="0059283F"/>
    <w:pPr>
      <w:spacing w:after="0"/>
    </w:pPr>
    <w:rPr>
      <w:rFonts w:ascii="Segoe UI" w:hAnsi="Segoe UI" w:cs="Segoe UI"/>
      <w:sz w:val="18"/>
      <w:szCs w:val="18"/>
    </w:rPr>
  </w:style>
  <w:style w:type="character" w:customStyle="1" w:styleId="BalloonTextChar">
    <w:name w:val="Balloon Text Char"/>
    <w:basedOn w:val="DefaultParagraphFont"/>
    <w:link w:val="BalloonText"/>
    <w:rsid w:val="0059283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SP-5AIRPNAIUNRU-859666464-645</_dlc_DocId>
    <_dlc_DocIdUrl xmlns="71c5aaf6-e6ce-465b-b873-5148d2a4c105">
      <Url>https://nokia.sharepoint.com/sites/c5g/e2earch/_layouts/15/DocIdRedir.aspx?ID=SP-5AIRPNAIUNRU-859666464-645</Url>
      <Description>SP-5AIRPNAIUNRU-859666464-645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078DB4-C6A5-41C0-BFDA-BC9F22EBF877}">
  <ds:schemaRefs>
    <ds:schemaRef ds:uri="http://schemas.microsoft.com/sharepoint/events"/>
  </ds:schemaRefs>
</ds:datastoreItem>
</file>

<file path=customXml/itemProps2.xml><?xml version="1.0" encoding="utf-8"?>
<ds:datastoreItem xmlns:ds="http://schemas.openxmlformats.org/officeDocument/2006/customXml" ds:itemID="{F0C8C1BA-219A-4D83-B1B6-203D3E67E506}">
  <ds:schemaRefs>
    <ds:schemaRef ds:uri="http://schemas.microsoft.com/sharepoint/v3/contenttype/forms"/>
  </ds:schemaRefs>
</ds:datastoreItem>
</file>

<file path=customXml/itemProps3.xml><?xml version="1.0" encoding="utf-8"?>
<ds:datastoreItem xmlns:ds="http://schemas.openxmlformats.org/officeDocument/2006/customXml" ds:itemID="{E3392CE3-C2D0-476A-9E05-F7A700F14517}">
  <ds:schemaRefs>
    <ds:schemaRef ds:uri="http://schemas.openxmlformats.org/package/2006/metadata/core-properties"/>
    <ds:schemaRef ds:uri="83f22d2f-d16e-4be6-ad4f-29fa0b067c3c"/>
    <ds:schemaRef ds:uri="http://purl.org/dc/terms/"/>
    <ds:schemaRef ds:uri="71c5aaf6-e6ce-465b-b873-5148d2a4c105"/>
    <ds:schemaRef ds:uri="http://purl.org/dc/dcmitype/"/>
    <ds:schemaRef ds:uri="http://www.w3.org/XML/1998/namespace"/>
    <ds:schemaRef ds:uri="http://purl.org/dc/elements/1.1/"/>
    <ds:schemaRef ds:uri="http://schemas.microsoft.com/office/2006/documentManagement/types"/>
    <ds:schemaRef ds:uri="a3840f4f-04be-43d1-b2ef-6ff1382503c7"/>
    <ds:schemaRef ds:uri="http://schemas.microsoft.com/office/infopath/2007/PartnerControls"/>
    <ds:schemaRef ds:uri="3b34c8f0-1ef5-4d1e-bb66-517ce7fe7356"/>
    <ds:schemaRef ds:uri="http://schemas.microsoft.com/office/2006/metadata/properties"/>
  </ds:schemaRefs>
</ds:datastoreItem>
</file>

<file path=customXml/itemProps4.xml><?xml version="1.0" encoding="utf-8"?>
<ds:datastoreItem xmlns:ds="http://schemas.openxmlformats.org/officeDocument/2006/customXml" ds:itemID="{2C195488-7FD8-45A1-A7D3-45462DB7F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723</Words>
  <Characters>4124</Characters>
  <Application>Microsoft Macintosh Word</Application>
  <DocSecurity>0</DocSecurity>
  <Lines>34</Lines>
  <Paragraphs>9</Paragraphs>
  <ScaleCrop>false</ScaleCrop>
  <Company/>
  <LinksUpToDate>false</LinksUpToDate>
  <CharactersWithSpaces>4838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2017-08-11T02:42:00Z</dcterms:created>
  <dcterms:modified xsi:type="dcterms:W3CDTF">2017-08-11T02:42:00Z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f8edfabe-fae1-43b8-be80-587aaf3c4585</vt:lpwstr>
  </property>
</Properties>
</file>